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91" w:type="pct"/>
        <w:tblCellSpacing w:w="0" w:type="dxa"/>
        <w:tblCellMar>
          <w:top w:w="45" w:type="dxa"/>
          <w:left w:w="45" w:type="dxa"/>
          <w:bottom w:w="45" w:type="dxa"/>
          <w:right w:w="45" w:type="dxa"/>
        </w:tblCellMar>
        <w:tblLook w:val="04A0" w:firstRow="1" w:lastRow="0" w:firstColumn="1" w:lastColumn="0" w:noHBand="0" w:noVBand="1"/>
      </w:tblPr>
      <w:tblGrid>
        <w:gridCol w:w="8789"/>
      </w:tblGrid>
      <w:tr w:rsidR="00FE7952" w:rsidRPr="00FE7952" w14:paraId="0B7DCC7F" w14:textId="77777777" w:rsidTr="00777AE7">
        <w:trPr>
          <w:trHeight w:val="600"/>
          <w:tblCellSpacing w:w="0" w:type="dxa"/>
        </w:trPr>
        <w:tc>
          <w:tcPr>
            <w:tcW w:w="5000" w:type="pct"/>
            <w:shd w:val="clear" w:color="auto" w:fill="FFFFFF"/>
            <w:vAlign w:val="bottom"/>
            <w:hideMark/>
          </w:tcPr>
          <w:p w14:paraId="43B95E07" w14:textId="77777777" w:rsidR="00CB6185" w:rsidRDefault="00FE7952" w:rsidP="00FE7952">
            <w:pPr>
              <w:widowControl/>
              <w:jc w:val="center"/>
              <w:rPr>
                <w:rFonts w:ascii="標楷體" w:eastAsia="標楷體" w:hAnsi="標楷體" w:cs="Arial"/>
                <w:b/>
                <w:bCs/>
                <w:color w:val="000000"/>
                <w:kern w:val="0"/>
                <w:sz w:val="30"/>
                <w:szCs w:val="30"/>
              </w:rPr>
            </w:pPr>
            <w:bookmarkStart w:id="0" w:name="_GoBack"/>
            <w:bookmarkEnd w:id="0"/>
            <w:r w:rsidRPr="00FE7952">
              <w:rPr>
                <w:rFonts w:ascii="標楷體" w:eastAsia="標楷體" w:hAnsi="標楷體" w:cs="Arial"/>
                <w:b/>
                <w:bCs/>
                <w:color w:val="000000"/>
                <w:kern w:val="0"/>
                <w:sz w:val="30"/>
                <w:szCs w:val="30"/>
              </w:rPr>
              <w:t>國立臺北大學永續創新國際學院</w:t>
            </w:r>
          </w:p>
          <w:p w14:paraId="39590BEF" w14:textId="77777777" w:rsidR="00FE7952" w:rsidRDefault="00FE7952" w:rsidP="00FE7952">
            <w:pPr>
              <w:widowControl/>
              <w:jc w:val="center"/>
              <w:rPr>
                <w:rFonts w:ascii="標楷體" w:eastAsia="標楷體" w:hAnsi="標楷體" w:cs="Arial"/>
                <w:b/>
                <w:bCs/>
                <w:color w:val="000000"/>
                <w:kern w:val="0"/>
                <w:sz w:val="30"/>
                <w:szCs w:val="30"/>
              </w:rPr>
            </w:pPr>
            <w:r w:rsidRPr="00FE7952">
              <w:rPr>
                <w:rFonts w:ascii="標楷體" w:eastAsia="標楷體" w:hAnsi="標楷體" w:cs="Arial"/>
                <w:b/>
                <w:bCs/>
                <w:color w:val="000000"/>
                <w:kern w:val="0"/>
                <w:sz w:val="30"/>
                <w:szCs w:val="30"/>
              </w:rPr>
              <w:t xml:space="preserve">課程委員會設置辦法 </w:t>
            </w:r>
          </w:p>
          <w:p w14:paraId="282B9E0D" w14:textId="77777777" w:rsidR="001C58A7" w:rsidRDefault="001C58A7" w:rsidP="001C58A7">
            <w:pPr>
              <w:widowControl/>
              <w:tabs>
                <w:tab w:val="left" w:pos="8520"/>
                <w:tab w:val="left" w:pos="12120"/>
              </w:tabs>
              <w:snapToGrid w:val="0"/>
              <w:jc w:val="center"/>
              <w:rPr>
                <w:rFonts w:ascii="Times New Roman" w:eastAsia="DengXian" w:hAnsi="Times New Roman" w:cs="Times New Roman"/>
                <w:b/>
                <w:bCs/>
                <w:color w:val="000000"/>
                <w:kern w:val="0"/>
                <w:sz w:val="28"/>
                <w:szCs w:val="28"/>
              </w:rPr>
            </w:pPr>
            <w:r w:rsidRPr="00C947AB">
              <w:rPr>
                <w:rFonts w:ascii="Times New Roman" w:eastAsia="DengXian" w:hAnsi="Times New Roman" w:cs="Times New Roman"/>
                <w:b/>
                <w:bCs/>
                <w:color w:val="000000"/>
                <w:kern w:val="0"/>
                <w:sz w:val="28"/>
                <w:szCs w:val="28"/>
              </w:rPr>
              <w:t>National Taipei University International College of Sustainability Innovations</w:t>
            </w:r>
          </w:p>
          <w:p w14:paraId="2C5B247A" w14:textId="77777777" w:rsidR="001C58A7" w:rsidRPr="001C58A7" w:rsidRDefault="001C58A7" w:rsidP="001C58A7">
            <w:pPr>
              <w:widowControl/>
              <w:tabs>
                <w:tab w:val="left" w:pos="8520"/>
                <w:tab w:val="left" w:pos="12120"/>
              </w:tabs>
              <w:snapToGrid w:val="0"/>
              <w:jc w:val="center"/>
              <w:rPr>
                <w:rFonts w:ascii="Times New Roman" w:eastAsia="DengXian" w:hAnsi="Times New Roman" w:cs="Times New Roman"/>
                <w:b/>
                <w:bCs/>
                <w:color w:val="000000"/>
                <w:kern w:val="0"/>
                <w:sz w:val="28"/>
                <w:szCs w:val="28"/>
                <w:lang w:eastAsia="zh-CN"/>
              </w:rPr>
            </w:pPr>
            <w:r w:rsidRPr="00C947AB">
              <w:rPr>
                <w:rFonts w:ascii="Times New Roman" w:eastAsia="DengXian" w:hAnsi="Times New Roman" w:cs="Times New Roman"/>
                <w:b/>
                <w:bCs/>
                <w:color w:val="000000"/>
                <w:kern w:val="0"/>
                <w:sz w:val="28"/>
                <w:szCs w:val="28"/>
              </w:rPr>
              <w:t>R</w:t>
            </w:r>
            <w:r>
              <w:rPr>
                <w:rFonts w:ascii="Times New Roman" w:eastAsia="DengXian" w:hAnsi="Times New Roman" w:cs="Times New Roman"/>
                <w:b/>
                <w:bCs/>
                <w:color w:val="000000"/>
                <w:kern w:val="0"/>
                <w:sz w:val="28"/>
                <w:szCs w:val="28"/>
                <w:lang w:eastAsia="zh-CN"/>
              </w:rPr>
              <w:t xml:space="preserve">egulations Governing the </w:t>
            </w:r>
            <w:r w:rsidRPr="001C58A7">
              <w:rPr>
                <w:rFonts w:ascii="Times New Roman" w:eastAsia="DengXian" w:hAnsi="Times New Roman" w:cs="Times New Roman"/>
                <w:b/>
                <w:bCs/>
                <w:color w:val="000000"/>
                <w:kern w:val="0"/>
                <w:sz w:val="28"/>
                <w:szCs w:val="28"/>
                <w:lang w:eastAsia="zh-CN"/>
              </w:rPr>
              <w:t xml:space="preserve">Establishment of the Curriculum </w:t>
            </w:r>
          </w:p>
          <w:p w14:paraId="3F93284C" w14:textId="77777777" w:rsidR="001C58A7" w:rsidRPr="001C58A7" w:rsidRDefault="001C58A7" w:rsidP="001C58A7">
            <w:pPr>
              <w:widowControl/>
              <w:tabs>
                <w:tab w:val="left" w:pos="8520"/>
                <w:tab w:val="left" w:pos="12120"/>
              </w:tabs>
              <w:snapToGrid w:val="0"/>
              <w:jc w:val="center"/>
              <w:rPr>
                <w:rFonts w:ascii="Times New Roman" w:eastAsia="DengXian" w:hAnsi="Times New Roman" w:cs="Times New Roman"/>
                <w:color w:val="FF0000"/>
                <w:kern w:val="0"/>
                <w:sz w:val="26"/>
                <w:szCs w:val="26"/>
              </w:rPr>
            </w:pPr>
            <w:r w:rsidRPr="001C58A7">
              <w:rPr>
                <w:rFonts w:ascii="Times New Roman" w:eastAsia="DengXian" w:hAnsi="Times New Roman" w:cs="Times New Roman"/>
                <w:b/>
                <w:bCs/>
                <w:color w:val="000000"/>
                <w:kern w:val="0"/>
                <w:sz w:val="28"/>
                <w:szCs w:val="28"/>
                <w:lang w:eastAsia="zh-CN"/>
              </w:rPr>
              <w:t>Committee</w:t>
            </w:r>
          </w:p>
        </w:tc>
      </w:tr>
      <w:tr w:rsidR="00FE7952" w:rsidRPr="00FE7952" w14:paraId="4D56520F" w14:textId="77777777" w:rsidTr="00777AE7">
        <w:trPr>
          <w:tblCellSpacing w:w="0" w:type="dxa"/>
        </w:trPr>
        <w:tc>
          <w:tcPr>
            <w:tcW w:w="5000" w:type="pct"/>
            <w:shd w:val="clear" w:color="auto" w:fill="FFFFFF"/>
            <w:hideMark/>
          </w:tcPr>
          <w:tbl>
            <w:tblPr>
              <w:tblW w:w="8460" w:type="dxa"/>
              <w:tblCellSpacing w:w="0" w:type="dxa"/>
              <w:tblCellMar>
                <w:top w:w="150" w:type="dxa"/>
                <w:left w:w="150" w:type="dxa"/>
                <w:bottom w:w="150" w:type="dxa"/>
                <w:right w:w="150" w:type="dxa"/>
              </w:tblCellMar>
              <w:tblLook w:val="04A0" w:firstRow="1" w:lastRow="0" w:firstColumn="1" w:lastColumn="0" w:noHBand="0" w:noVBand="1"/>
            </w:tblPr>
            <w:tblGrid>
              <w:gridCol w:w="8460"/>
            </w:tblGrid>
            <w:tr w:rsidR="00FE7952" w:rsidRPr="00FE7952" w14:paraId="7E78C08D" w14:textId="77777777" w:rsidTr="00F96961">
              <w:trPr>
                <w:tblCellSpacing w:w="0" w:type="dxa"/>
              </w:trPr>
              <w:tc>
                <w:tcPr>
                  <w:tcW w:w="5000" w:type="pct"/>
                  <w:vAlign w:val="center"/>
                  <w:hideMark/>
                </w:tcPr>
                <w:p w14:paraId="741AD24A" w14:textId="77777777" w:rsidR="00022305" w:rsidRDefault="00FE7952" w:rsidP="00E67E73">
                  <w:pPr>
                    <w:widowControl/>
                    <w:jc w:val="right"/>
                    <w:rPr>
                      <w:rFonts w:ascii="標楷體" w:eastAsia="標楷體" w:hAnsi="標楷體" w:cs="Arial"/>
                      <w:color w:val="000000"/>
                      <w:kern w:val="0"/>
                      <w:sz w:val="20"/>
                      <w:szCs w:val="20"/>
                    </w:rPr>
                  </w:pPr>
                  <w:r w:rsidRPr="00C62E3F">
                    <w:rPr>
                      <w:rFonts w:ascii="Arial" w:eastAsia="標楷體" w:hAnsi="Arial" w:cs="Arial"/>
                      <w:color w:val="000000"/>
                      <w:kern w:val="0"/>
                      <w:szCs w:val="24"/>
                    </w:rPr>
                    <w:t> </w:t>
                  </w:r>
                  <w:r w:rsidR="00E67E73" w:rsidRPr="00E67E73">
                    <w:rPr>
                      <w:rFonts w:ascii="標楷體" w:eastAsia="標楷體" w:hAnsi="標楷體" w:cs="Arial"/>
                      <w:color w:val="000000"/>
                      <w:kern w:val="0"/>
                      <w:sz w:val="20"/>
                      <w:szCs w:val="20"/>
                    </w:rPr>
                    <w:t>業經108學年度第1次院務會議通過108.09.24</w:t>
                  </w:r>
                </w:p>
                <w:p w14:paraId="44025CE4" w14:textId="77777777" w:rsidR="001C58A7" w:rsidRPr="00FC5414" w:rsidRDefault="001C58A7" w:rsidP="001C58A7">
                  <w:pPr>
                    <w:widowControl/>
                    <w:tabs>
                      <w:tab w:val="left" w:pos="8520"/>
                      <w:tab w:val="left" w:pos="12120"/>
                    </w:tabs>
                    <w:snapToGrid w:val="0"/>
                    <w:jc w:val="right"/>
                    <w:rPr>
                      <w:rFonts w:ascii="標楷體" w:eastAsia="標楷體" w:hAnsi="標楷體" w:cs="Arial"/>
                      <w:kern w:val="0"/>
                      <w:sz w:val="20"/>
                      <w:szCs w:val="20"/>
                    </w:rPr>
                  </w:pPr>
                  <w:r>
                    <w:rPr>
                      <w:rFonts w:ascii="Times New Roman" w:eastAsia="DengXian" w:hAnsi="Times New Roman" w:cs="Times New Roman"/>
                      <w:sz w:val="16"/>
                      <w:szCs w:val="16"/>
                      <w:lang w:eastAsia="zh-CN"/>
                    </w:rPr>
                    <w:t>Approved at the 1</w:t>
                  </w:r>
                  <w:r w:rsidRPr="008C546D">
                    <w:rPr>
                      <w:rFonts w:ascii="Times New Roman" w:eastAsia="DengXian" w:hAnsi="Times New Roman" w:cs="Times New Roman"/>
                      <w:sz w:val="16"/>
                      <w:szCs w:val="16"/>
                      <w:vertAlign w:val="superscript"/>
                      <w:lang w:eastAsia="zh-CN"/>
                    </w:rPr>
                    <w:t>st</w:t>
                  </w:r>
                  <w:r>
                    <w:rPr>
                      <w:rFonts w:ascii="Times New Roman" w:eastAsia="DengXian" w:hAnsi="Times New Roman" w:cs="Times New Roman"/>
                      <w:sz w:val="16"/>
                      <w:szCs w:val="16"/>
                      <w:lang w:eastAsia="zh-CN"/>
                    </w:rPr>
                    <w:t xml:space="preserve"> </w:t>
                  </w:r>
                  <w:r w:rsidRPr="008E35D2">
                    <w:rPr>
                      <w:rFonts w:ascii="Times New Roman" w:eastAsia="DengXian" w:hAnsi="Times New Roman" w:cs="Times New Roman"/>
                      <w:sz w:val="16"/>
                      <w:szCs w:val="16"/>
                      <w:lang w:eastAsia="zh-CN"/>
                    </w:rPr>
                    <w:t>Coll</w:t>
                  </w:r>
                  <w:r>
                    <w:rPr>
                      <w:rFonts w:ascii="Times New Roman" w:eastAsia="DengXian" w:hAnsi="Times New Roman" w:cs="Times New Roman"/>
                      <w:sz w:val="16"/>
                      <w:szCs w:val="16"/>
                      <w:lang w:eastAsia="zh-CN"/>
                    </w:rPr>
                    <w:t>ege Affairs Meeting for the 2019 Academic Year on September 24, 2019</w:t>
                  </w:r>
                </w:p>
                <w:p w14:paraId="29B261FC" w14:textId="77777777" w:rsidR="001C58A7" w:rsidRPr="00E67E73" w:rsidRDefault="001C58A7" w:rsidP="00E67E73">
                  <w:pPr>
                    <w:widowControl/>
                    <w:jc w:val="right"/>
                    <w:rPr>
                      <w:rFonts w:ascii="標楷體" w:eastAsia="標楷體" w:hAnsi="標楷體" w:cs="Arial"/>
                      <w:color w:val="000000"/>
                      <w:kern w:val="0"/>
                      <w:sz w:val="20"/>
                      <w:szCs w:val="20"/>
                    </w:rPr>
                  </w:pPr>
                </w:p>
                <w:p w14:paraId="3B65BB24" w14:textId="77777777" w:rsidR="00E67E73" w:rsidRPr="00E67E73" w:rsidRDefault="00E67E73" w:rsidP="00E67E73">
                  <w:pPr>
                    <w:widowControl/>
                    <w:jc w:val="right"/>
                    <w:rPr>
                      <w:rFonts w:ascii="標楷體" w:eastAsia="標楷體" w:hAnsi="標楷體" w:cs="標楷體"/>
                      <w:color w:val="000000"/>
                      <w:kern w:val="0"/>
                      <w:sz w:val="22"/>
                    </w:rPr>
                  </w:pPr>
                </w:p>
                <w:p w14:paraId="48C92F91" w14:textId="77777777" w:rsidR="00022305" w:rsidRDefault="00022305" w:rsidP="00022305">
                  <w:pPr>
                    <w:widowControl/>
                    <w:spacing w:line="360" w:lineRule="auto"/>
                    <w:ind w:left="480" w:hanging="480"/>
                    <w:rPr>
                      <w:rFonts w:ascii="標楷體" w:eastAsia="標楷體" w:hAnsi="標楷體" w:cs="Arial"/>
                      <w:color w:val="000000"/>
                      <w:kern w:val="0"/>
                      <w:szCs w:val="24"/>
                    </w:rPr>
                  </w:pPr>
                  <w:r w:rsidRPr="00022305">
                    <w:rPr>
                      <w:rFonts w:ascii="標楷體" w:eastAsia="標楷體" w:hAnsi="標楷體" w:cs="標楷體"/>
                      <w:color w:val="000000"/>
                      <w:kern w:val="0"/>
                      <w:szCs w:val="24"/>
                    </w:rPr>
                    <w:t xml:space="preserve">第一條  </w:t>
                  </w:r>
                  <w:r w:rsidRPr="00022305">
                    <w:rPr>
                      <w:rFonts w:ascii="標楷體" w:eastAsia="標楷體" w:hAnsi="標楷體" w:cs="Arial"/>
                      <w:color w:val="000000"/>
                      <w:kern w:val="0"/>
                      <w:szCs w:val="24"/>
                    </w:rPr>
                    <w:t>本辦法依本校課程委員會設置辦法第2條規定訂定之。</w:t>
                  </w:r>
                </w:p>
                <w:p w14:paraId="69329F32" w14:textId="77777777" w:rsidR="001C58A7" w:rsidRPr="00DD3F47" w:rsidRDefault="001C58A7" w:rsidP="001C58A7">
                  <w:pPr>
                    <w:widowControl/>
                    <w:spacing w:line="360" w:lineRule="auto"/>
                    <w:ind w:left="480" w:hanging="480"/>
                    <w:rPr>
                      <w:rFonts w:ascii="Times New Roman" w:eastAsia="標楷體" w:hAnsi="Times New Roman" w:cs="Times New Roman"/>
                      <w:color w:val="000000"/>
                      <w:kern w:val="0"/>
                      <w:szCs w:val="24"/>
                    </w:rPr>
                  </w:pPr>
                  <w:r w:rsidRPr="00DD3F47">
                    <w:rPr>
                      <w:rFonts w:ascii="Times New Roman" w:eastAsia="標楷體" w:hAnsi="Times New Roman" w:cs="Times New Roman"/>
                      <w:color w:val="000000"/>
                      <w:kern w:val="0"/>
                      <w:szCs w:val="24"/>
                    </w:rPr>
                    <w:t xml:space="preserve">Article 1 These Regulations are </w:t>
                  </w:r>
                  <w:r w:rsidRPr="000B4BE2">
                    <w:rPr>
                      <w:rFonts w:ascii="Times New Roman" w:eastAsia="標楷體" w:hAnsi="Times New Roman" w:cs="Times New Roman"/>
                      <w:szCs w:val="24"/>
                    </w:rPr>
                    <w:t xml:space="preserve">enacted in accordance with Article 2 of the </w:t>
                  </w:r>
                  <w:r w:rsidRPr="00DD3F47">
                    <w:rPr>
                      <w:rFonts w:ascii="Times New Roman" w:eastAsia="標楷體" w:hAnsi="Times New Roman" w:cs="Times New Roman"/>
                      <w:color w:val="000000"/>
                      <w:kern w:val="0"/>
                      <w:szCs w:val="24"/>
                    </w:rPr>
                    <w:t>National Taipei University Regulations Governing the Establishment of Curriculum Committees.</w:t>
                  </w:r>
                </w:p>
                <w:p w14:paraId="561232FB" w14:textId="77777777" w:rsidR="00022305" w:rsidRDefault="00022305" w:rsidP="00022305">
                  <w:pPr>
                    <w:widowControl/>
                    <w:spacing w:line="360" w:lineRule="auto"/>
                    <w:ind w:left="956" w:hanging="956"/>
                    <w:rPr>
                      <w:rFonts w:ascii="標楷體" w:eastAsia="標楷體" w:hAnsi="標楷體" w:cs="Arial"/>
                      <w:color w:val="000000"/>
                      <w:kern w:val="0"/>
                      <w:szCs w:val="24"/>
                    </w:rPr>
                  </w:pPr>
                  <w:r w:rsidRPr="00022305">
                    <w:rPr>
                      <w:rFonts w:ascii="標楷體" w:eastAsia="標楷體" w:hAnsi="標楷體" w:cs="標楷體"/>
                      <w:color w:val="000000"/>
                      <w:kern w:val="0"/>
                      <w:szCs w:val="24"/>
                    </w:rPr>
                    <w:t xml:space="preserve">第二條  </w:t>
                  </w:r>
                  <w:r w:rsidRPr="00022305">
                    <w:rPr>
                      <w:rFonts w:ascii="標楷體" w:eastAsia="標楷體" w:hAnsi="標楷體" w:cs="Arial"/>
                      <w:color w:val="000000"/>
                      <w:kern w:val="0"/>
                      <w:szCs w:val="24"/>
                    </w:rPr>
                    <w:t>本院課程委員會（以下簡稱本會）規劃並訂定各學</w:t>
                  </w:r>
                  <w:r>
                    <w:rPr>
                      <w:rFonts w:ascii="標楷體" w:eastAsia="標楷體" w:hAnsi="標楷體" w:cs="Arial"/>
                      <w:color w:val="000000"/>
                      <w:kern w:val="0"/>
                      <w:szCs w:val="24"/>
                    </w:rPr>
                    <w:t>位學程</w:t>
                  </w:r>
                  <w:r w:rsidRPr="00022305">
                    <w:rPr>
                      <w:rFonts w:ascii="標楷體" w:eastAsia="標楷體" w:hAnsi="標楷體" w:cs="Arial"/>
                      <w:color w:val="000000"/>
                      <w:kern w:val="0"/>
                      <w:szCs w:val="24"/>
                    </w:rPr>
                    <w:t>課程、學分與其內容之準則，審議並協調處理有關事宜。</w:t>
                  </w:r>
                </w:p>
                <w:p w14:paraId="133A9DA7" w14:textId="7F3FD634" w:rsidR="001C58A7" w:rsidRPr="001C58A7" w:rsidRDefault="001C58A7" w:rsidP="001C58A7">
                  <w:pPr>
                    <w:widowControl/>
                    <w:spacing w:line="360" w:lineRule="auto"/>
                    <w:ind w:left="480" w:hanging="480"/>
                    <w:rPr>
                      <w:rFonts w:ascii="Times New Roman" w:eastAsia="標楷體" w:hAnsi="Times New Roman" w:cs="Times New Roman"/>
                      <w:color w:val="000000"/>
                      <w:kern w:val="0"/>
                      <w:szCs w:val="24"/>
                    </w:rPr>
                  </w:pPr>
                  <w:r>
                    <w:rPr>
                      <w:rFonts w:ascii="Times New Roman" w:eastAsia="標楷體" w:hAnsi="Times New Roman" w:cs="Times New Roman"/>
                      <w:color w:val="000000"/>
                      <w:kern w:val="0"/>
                      <w:szCs w:val="24"/>
                    </w:rPr>
                    <w:t xml:space="preserve">Article 2 The Curriculum Committee of the </w:t>
                  </w:r>
                  <w:r w:rsidRPr="001C58A7">
                    <w:rPr>
                      <w:rFonts w:ascii="Times New Roman" w:eastAsia="標楷體" w:hAnsi="Times New Roman" w:cs="Times New Roman"/>
                      <w:color w:val="000000"/>
                      <w:kern w:val="0"/>
                      <w:szCs w:val="24"/>
                    </w:rPr>
                    <w:t>International College of</w:t>
                  </w:r>
                  <w:r>
                    <w:rPr>
                      <w:rFonts w:ascii="Times New Roman" w:eastAsia="標楷體" w:hAnsi="Times New Roman" w:cs="Times New Roman"/>
                      <w:color w:val="000000"/>
                      <w:kern w:val="0"/>
                      <w:szCs w:val="24"/>
                    </w:rPr>
                    <w:t xml:space="preserve"> </w:t>
                  </w:r>
                  <w:r w:rsidRPr="001C58A7">
                    <w:rPr>
                      <w:rFonts w:ascii="Times New Roman" w:eastAsia="標楷體" w:hAnsi="Times New Roman" w:cs="Times New Roman"/>
                      <w:color w:val="000000"/>
                      <w:kern w:val="0"/>
                      <w:szCs w:val="24"/>
                    </w:rPr>
                    <w:t>Sustainability Innovations</w:t>
                  </w:r>
                  <w:r>
                    <w:rPr>
                      <w:rFonts w:ascii="Times New Roman" w:eastAsia="標楷體" w:hAnsi="Times New Roman" w:cs="Times New Roman"/>
                      <w:color w:val="000000"/>
                      <w:kern w:val="0"/>
                      <w:szCs w:val="24"/>
                    </w:rPr>
                    <w:t xml:space="preserve"> (</w:t>
                  </w:r>
                  <w:r w:rsidRPr="001C58A7">
                    <w:rPr>
                      <w:rFonts w:ascii="Times New Roman" w:eastAsia="標楷體" w:hAnsi="Times New Roman" w:cs="Times New Roman"/>
                      <w:color w:val="000000"/>
                      <w:kern w:val="0"/>
                      <w:szCs w:val="24"/>
                    </w:rPr>
                    <w:t>herein</w:t>
                  </w:r>
                  <w:r>
                    <w:rPr>
                      <w:rFonts w:ascii="Times New Roman" w:eastAsia="標楷體" w:hAnsi="Times New Roman" w:cs="Times New Roman"/>
                      <w:color w:val="000000"/>
                      <w:kern w:val="0"/>
                      <w:szCs w:val="24"/>
                    </w:rPr>
                    <w:t xml:space="preserve">after abbreviated as </w:t>
                  </w:r>
                  <w:r w:rsidR="00F4427D">
                    <w:rPr>
                      <w:rFonts w:ascii="Times New Roman" w:eastAsia="標楷體" w:hAnsi="Times New Roman" w:cs="Times New Roman"/>
                      <w:color w:val="000000"/>
                      <w:kern w:val="0"/>
                      <w:szCs w:val="24"/>
                    </w:rPr>
                    <w:t>“</w:t>
                  </w:r>
                  <w:r>
                    <w:rPr>
                      <w:rFonts w:ascii="Times New Roman" w:eastAsia="標楷體" w:hAnsi="Times New Roman" w:cs="Times New Roman"/>
                      <w:color w:val="000000"/>
                      <w:kern w:val="0"/>
                      <w:szCs w:val="24"/>
                    </w:rPr>
                    <w:t>the College CC</w:t>
                  </w:r>
                  <w:r w:rsidR="00F4427D">
                    <w:rPr>
                      <w:rFonts w:ascii="Times New Roman" w:eastAsia="標楷體" w:hAnsi="Times New Roman" w:cs="Times New Roman"/>
                      <w:color w:val="000000"/>
                      <w:kern w:val="0"/>
                      <w:szCs w:val="24"/>
                    </w:rPr>
                    <w:t>”</w:t>
                  </w:r>
                  <w:r>
                    <w:rPr>
                      <w:rFonts w:ascii="Times New Roman" w:eastAsia="標楷體" w:hAnsi="Times New Roman" w:cs="Times New Roman"/>
                      <w:color w:val="000000"/>
                      <w:kern w:val="0"/>
                      <w:szCs w:val="24"/>
                    </w:rPr>
                    <w:t>) is responsible for p</w:t>
                  </w:r>
                  <w:r w:rsidRPr="001C58A7">
                    <w:rPr>
                      <w:rFonts w:ascii="Times New Roman" w:eastAsia="標楷體" w:hAnsi="Times New Roman" w:cs="Times New Roman"/>
                      <w:color w:val="000000"/>
                      <w:kern w:val="0"/>
                      <w:szCs w:val="24"/>
                    </w:rPr>
                    <w:t xml:space="preserve">lanning and formulating the curriculum, credits, and content guidelines </w:t>
                  </w:r>
                  <w:r>
                    <w:rPr>
                      <w:rFonts w:ascii="Times New Roman" w:eastAsia="標楷體" w:hAnsi="Times New Roman" w:cs="Times New Roman"/>
                      <w:color w:val="000000"/>
                      <w:kern w:val="0"/>
                      <w:szCs w:val="24"/>
                    </w:rPr>
                    <w:t>of all degree programs, as well as for reviewing and handling relevant matters.</w:t>
                  </w:r>
                </w:p>
                <w:p w14:paraId="4ABEDAAC" w14:textId="77777777" w:rsidR="00022305" w:rsidRPr="00022305" w:rsidRDefault="00022305" w:rsidP="00022305">
                  <w:pPr>
                    <w:widowControl/>
                    <w:spacing w:line="360" w:lineRule="auto"/>
                    <w:ind w:left="956" w:hanging="956"/>
                    <w:rPr>
                      <w:rFonts w:ascii="標楷體" w:eastAsia="標楷體" w:hAnsi="標楷體" w:cs="Arial"/>
                      <w:color w:val="FF0000"/>
                      <w:kern w:val="0"/>
                      <w:szCs w:val="24"/>
                    </w:rPr>
                  </w:pPr>
                  <w:r w:rsidRPr="00022305">
                    <w:rPr>
                      <w:rFonts w:ascii="標楷體" w:eastAsia="標楷體" w:hAnsi="標楷體" w:cs="標楷體"/>
                      <w:color w:val="000000"/>
                      <w:kern w:val="0"/>
                      <w:szCs w:val="24"/>
                    </w:rPr>
                    <w:t xml:space="preserve">第三條  </w:t>
                  </w:r>
                  <w:r w:rsidRPr="00022305">
                    <w:rPr>
                      <w:rFonts w:ascii="標楷體" w:eastAsia="標楷體" w:hAnsi="標楷體" w:cs="Arial"/>
                      <w:color w:val="000000"/>
                      <w:kern w:val="0"/>
                      <w:szCs w:val="24"/>
                    </w:rPr>
                    <w:t>本會以院長為主任委員兼召集人，</w:t>
                  </w:r>
                  <w:r w:rsidRPr="00022305">
                    <w:rPr>
                      <w:rFonts w:ascii="標楷體" w:eastAsia="標楷體" w:hAnsi="標楷體" w:cs="Arial"/>
                      <w:kern w:val="0"/>
                      <w:szCs w:val="24"/>
                    </w:rPr>
                    <w:t>委員之組成如下：</w:t>
                  </w:r>
                </w:p>
                <w:p w14:paraId="16D7CB82" w14:textId="77777777" w:rsidR="00022305" w:rsidRDefault="00022305" w:rsidP="00022305">
                  <w:pPr>
                    <w:widowControl/>
                    <w:spacing w:line="360" w:lineRule="auto"/>
                    <w:ind w:left="1222" w:rightChars="-3" w:right="-7" w:hangingChars="509" w:hanging="1222"/>
                    <w:rPr>
                      <w:rFonts w:ascii="Arial" w:eastAsia="標楷體" w:hAnsi="Arial" w:cs="Arial"/>
                      <w:color w:val="000000"/>
                      <w:kern w:val="0"/>
                      <w:szCs w:val="24"/>
                    </w:rPr>
                  </w:pPr>
                  <w:r>
                    <w:rPr>
                      <w:rFonts w:ascii="Arial" w:eastAsia="標楷體" w:hAnsi="Arial" w:cs="Arial"/>
                      <w:color w:val="000000"/>
                      <w:kern w:val="0"/>
                      <w:szCs w:val="24"/>
                    </w:rPr>
                    <w:t xml:space="preserve">　　　　</w:t>
                  </w:r>
                  <w:r w:rsidRPr="00C62E3F">
                    <w:rPr>
                      <w:rFonts w:ascii="Arial" w:eastAsia="標楷體" w:hAnsi="Arial" w:cs="Arial"/>
                      <w:color w:val="000000"/>
                      <w:kern w:val="0"/>
                      <w:szCs w:val="24"/>
                    </w:rPr>
                    <w:t>各學位學程主任為當然委員，各學位學程課程委員會委員互</w:t>
                  </w:r>
                  <w:r w:rsidR="00777AE7">
                    <w:rPr>
                      <w:rFonts w:ascii="Arial" w:eastAsia="標楷體" w:hAnsi="Arial" w:cs="Arial"/>
                      <w:color w:val="000000"/>
                      <w:kern w:val="0"/>
                      <w:szCs w:val="24"/>
                    </w:rPr>
                    <w:t>推</w:t>
                  </w:r>
                  <w:r w:rsidRPr="00C62E3F">
                    <w:rPr>
                      <w:rFonts w:ascii="Arial" w:eastAsia="標楷體" w:hAnsi="Arial" w:cs="Arial"/>
                      <w:color w:val="000000"/>
                      <w:kern w:val="0"/>
                      <w:szCs w:val="24"/>
                    </w:rPr>
                    <w:t>一人為</w:t>
                  </w:r>
                </w:p>
                <w:p w14:paraId="6FA6F797" w14:textId="77777777" w:rsidR="00022305" w:rsidRPr="00FE7952" w:rsidRDefault="00022305" w:rsidP="00022305">
                  <w:pPr>
                    <w:widowControl/>
                    <w:spacing w:line="360" w:lineRule="auto"/>
                    <w:ind w:left="1222" w:rightChars="-3" w:right="-7" w:hangingChars="509" w:hanging="1222"/>
                    <w:rPr>
                      <w:rFonts w:ascii="Arial" w:eastAsia="標楷體" w:hAnsi="Arial" w:cs="Arial"/>
                      <w:color w:val="000000"/>
                      <w:kern w:val="0"/>
                      <w:szCs w:val="24"/>
                    </w:rPr>
                  </w:pPr>
                  <w:r>
                    <w:rPr>
                      <w:rFonts w:ascii="Arial" w:eastAsia="標楷體" w:hAnsi="Arial" w:cs="Arial"/>
                      <w:color w:val="000000"/>
                      <w:kern w:val="0"/>
                      <w:szCs w:val="24"/>
                    </w:rPr>
                    <w:t xml:space="preserve">　　　　</w:t>
                  </w:r>
                  <w:r w:rsidRPr="00C62E3F">
                    <w:rPr>
                      <w:rFonts w:ascii="Arial" w:eastAsia="標楷體" w:hAnsi="Arial" w:cs="Arial"/>
                      <w:color w:val="000000"/>
                      <w:kern w:val="0"/>
                      <w:szCs w:val="24"/>
                    </w:rPr>
                    <w:t>本會委員。校外學者或專家</w:t>
                  </w:r>
                  <w:r w:rsidRPr="004A4B8A">
                    <w:rPr>
                      <w:rFonts w:ascii="標楷體" w:eastAsia="標楷體" w:hAnsi="標楷體" w:cs="Arial"/>
                      <w:color w:val="000000"/>
                      <w:kern w:val="0"/>
                    </w:rPr>
                    <w:t>至少一人</w:t>
                  </w:r>
                  <w:r w:rsidRPr="00C62E3F">
                    <w:rPr>
                      <w:rFonts w:ascii="Arial" w:eastAsia="標楷體" w:hAnsi="Arial" w:cs="Arial"/>
                      <w:color w:val="000000"/>
                      <w:kern w:val="0"/>
                      <w:szCs w:val="24"/>
                    </w:rPr>
                    <w:t>由召集人簽請校長聘任之。</w:t>
                  </w:r>
                </w:p>
                <w:p w14:paraId="737552FD" w14:textId="77777777" w:rsidR="001C58A7" w:rsidRDefault="001C58A7" w:rsidP="001C58A7">
                  <w:pPr>
                    <w:widowControl/>
                    <w:spacing w:line="360" w:lineRule="auto"/>
                    <w:ind w:left="993" w:hanging="993"/>
                    <w:rPr>
                      <w:rFonts w:ascii="Times New Roman" w:eastAsia="標楷體" w:hAnsi="Times New Roman" w:cs="Times New Roman"/>
                      <w:color w:val="000000"/>
                      <w:kern w:val="0"/>
                      <w:szCs w:val="24"/>
                    </w:rPr>
                  </w:pPr>
                  <w:r>
                    <w:rPr>
                      <w:rFonts w:ascii="Times New Roman" w:eastAsia="標楷體" w:hAnsi="Times New Roman" w:cs="Times New Roman"/>
                      <w:color w:val="000000"/>
                      <w:kern w:val="0"/>
                      <w:szCs w:val="24"/>
                    </w:rPr>
                    <w:t>Article 3 The Dean of the College shall serve as the Chair and Convener of the CC. The composition of the CC is as follows:</w:t>
                  </w:r>
                  <w:r>
                    <w:rPr>
                      <w:rFonts w:ascii="Times New Roman" w:eastAsia="標楷體" w:hAnsi="Times New Roman" w:cs="Times New Roman"/>
                      <w:color w:val="000000"/>
                      <w:kern w:val="0"/>
                      <w:szCs w:val="24"/>
                    </w:rPr>
                    <w:br/>
                    <w:t xml:space="preserve">The Director of every degree program shall serve as an ex officio committee member, and members of the CC of each degree program shall </w:t>
                  </w:r>
                  <w:r w:rsidRPr="001C58A7">
                    <w:rPr>
                      <w:rFonts w:ascii="Times New Roman" w:eastAsia="標楷體" w:hAnsi="Times New Roman" w:cs="Times New Roman"/>
                      <w:color w:val="000000"/>
                      <w:kern w:val="0"/>
                      <w:szCs w:val="24"/>
                    </w:rPr>
                    <w:t>nominate among themselves one</w:t>
                  </w:r>
                  <w:r>
                    <w:rPr>
                      <w:rFonts w:ascii="Times New Roman" w:eastAsia="標楷體" w:hAnsi="Times New Roman" w:cs="Times New Roman"/>
                      <w:color w:val="000000"/>
                      <w:kern w:val="0"/>
                      <w:szCs w:val="24"/>
                    </w:rPr>
                    <w:t xml:space="preserve"> person to serve as a committee member </w:t>
                  </w:r>
                  <w:r>
                    <w:rPr>
                      <w:rFonts w:ascii="Times New Roman" w:eastAsia="標楷體" w:hAnsi="Times New Roman" w:cs="Times New Roman"/>
                      <w:color w:val="000000"/>
                      <w:kern w:val="0"/>
                      <w:szCs w:val="24"/>
                    </w:rPr>
                    <w:lastRenderedPageBreak/>
                    <w:t>of the College CC. At least one external scholar or expert shall be appointed by the Convener and approved by the President of the University.</w:t>
                  </w:r>
                </w:p>
                <w:p w14:paraId="76FDACEB" w14:textId="77777777" w:rsidR="00022305" w:rsidRDefault="00022305" w:rsidP="00022305">
                  <w:pPr>
                    <w:widowControl/>
                    <w:spacing w:line="360" w:lineRule="auto"/>
                    <w:ind w:left="993" w:hanging="993"/>
                    <w:rPr>
                      <w:rFonts w:ascii="標楷體" w:eastAsia="標楷體" w:hAnsi="標楷體" w:cs="Arial"/>
                      <w:color w:val="000000"/>
                      <w:kern w:val="0"/>
                      <w:szCs w:val="24"/>
                    </w:rPr>
                  </w:pPr>
                  <w:r w:rsidRPr="00022305">
                    <w:rPr>
                      <w:rFonts w:ascii="標楷體" w:eastAsia="標楷體" w:hAnsi="標楷體" w:cs="標楷體"/>
                      <w:color w:val="000000"/>
                      <w:kern w:val="0"/>
                      <w:szCs w:val="24"/>
                    </w:rPr>
                    <w:t xml:space="preserve">第四條  </w:t>
                  </w:r>
                  <w:r w:rsidRPr="00022305">
                    <w:rPr>
                      <w:rFonts w:ascii="標楷體" w:eastAsia="標楷體" w:hAnsi="標楷體" w:cs="Arial"/>
                      <w:color w:val="000000"/>
                      <w:kern w:val="0"/>
                      <w:szCs w:val="24"/>
                    </w:rPr>
                    <w:t>本會審議課程規劃案時，應有學生代表列席參與討論；其有影響大學法第26條第3項所定畢業應修學分數及學分之計算者，應公告學生週知。</w:t>
                  </w:r>
                </w:p>
                <w:p w14:paraId="7CDF9AB2" w14:textId="77777777" w:rsidR="001C58A7" w:rsidRPr="001C58A7" w:rsidRDefault="001C58A7" w:rsidP="001C58A7">
                  <w:pPr>
                    <w:widowControl/>
                    <w:spacing w:line="360" w:lineRule="auto"/>
                    <w:ind w:left="993" w:hanging="993"/>
                    <w:rPr>
                      <w:rFonts w:ascii="Times New Roman" w:eastAsia="標楷體" w:hAnsi="Times New Roman" w:cs="Times New Roman"/>
                      <w:color w:val="000000"/>
                      <w:kern w:val="0"/>
                      <w:szCs w:val="24"/>
                    </w:rPr>
                  </w:pPr>
                  <w:r>
                    <w:rPr>
                      <w:rFonts w:ascii="Times New Roman" w:eastAsia="標楷體" w:hAnsi="Times New Roman" w:cs="Times New Roman"/>
                      <w:color w:val="000000"/>
                      <w:kern w:val="0"/>
                      <w:szCs w:val="24"/>
                    </w:rPr>
                    <w:t xml:space="preserve">Article 4 When a curriculum plan review meeting is convened by the College CC, </w:t>
                  </w:r>
                  <w:r w:rsidRPr="001C58A7">
                    <w:rPr>
                      <w:rFonts w:ascii="Times New Roman" w:eastAsia="標楷體" w:hAnsi="Times New Roman" w:cs="Times New Roman"/>
                      <w:color w:val="000000"/>
                      <w:kern w:val="0"/>
                      <w:szCs w:val="24"/>
                    </w:rPr>
                    <w:t>a student representative shall be invited to attend the meeting and participate in discussions conducted during the meeting</w:t>
                  </w:r>
                  <w:r>
                    <w:rPr>
                      <w:rFonts w:ascii="Times New Roman" w:eastAsia="標楷體" w:hAnsi="Times New Roman" w:cs="Times New Roman"/>
                      <w:color w:val="000000"/>
                      <w:kern w:val="0"/>
                      <w:szCs w:val="24"/>
                    </w:rPr>
                    <w:t>. Students shall be notified of any matter related to the calculation of credits and the minimum number of credits required for graduation, as per Paragraph 3, Article 26 of the University Act.</w:t>
                  </w:r>
                </w:p>
                <w:p w14:paraId="293E8B16" w14:textId="77777777" w:rsidR="00022305" w:rsidRDefault="00022305" w:rsidP="00022305">
                  <w:pPr>
                    <w:widowControl/>
                    <w:spacing w:line="360" w:lineRule="auto"/>
                    <w:ind w:left="993" w:hanging="993"/>
                    <w:rPr>
                      <w:rFonts w:ascii="標楷體" w:eastAsia="標楷體" w:hAnsi="標楷體" w:cs="Arial"/>
                      <w:color w:val="000000"/>
                      <w:kern w:val="0"/>
                      <w:szCs w:val="24"/>
                    </w:rPr>
                  </w:pPr>
                  <w:r w:rsidRPr="00022305">
                    <w:rPr>
                      <w:rFonts w:ascii="標楷體" w:eastAsia="標楷體" w:hAnsi="標楷體" w:cs="標楷體"/>
                      <w:color w:val="000000"/>
                      <w:kern w:val="0"/>
                      <w:szCs w:val="24"/>
                    </w:rPr>
                    <w:t xml:space="preserve">第五條  </w:t>
                  </w:r>
                  <w:r w:rsidRPr="00022305">
                    <w:rPr>
                      <w:rFonts w:ascii="標楷體" w:eastAsia="標楷體" w:hAnsi="標楷體" w:cs="Arial"/>
                      <w:color w:val="000000"/>
                      <w:kern w:val="0"/>
                      <w:szCs w:val="24"/>
                    </w:rPr>
                    <w:t>本會當然委員，其任期配合其主管之任期。</w:t>
                  </w:r>
                </w:p>
                <w:p w14:paraId="5F6A9E89" w14:textId="77777777" w:rsidR="001C58A7" w:rsidRPr="001C58A7" w:rsidRDefault="001C58A7" w:rsidP="001C58A7">
                  <w:pPr>
                    <w:widowControl/>
                    <w:spacing w:line="360" w:lineRule="auto"/>
                    <w:ind w:left="993" w:hanging="993"/>
                    <w:rPr>
                      <w:rFonts w:ascii="Times New Roman" w:eastAsia="標楷體" w:hAnsi="Times New Roman" w:cs="Times New Roman"/>
                      <w:color w:val="000000"/>
                      <w:kern w:val="0"/>
                      <w:szCs w:val="24"/>
                    </w:rPr>
                  </w:pPr>
                  <w:r>
                    <w:rPr>
                      <w:rFonts w:ascii="Times New Roman" w:eastAsia="標楷體" w:hAnsi="Times New Roman" w:cs="Times New Roman"/>
                      <w:color w:val="000000"/>
                      <w:kern w:val="0"/>
                      <w:szCs w:val="24"/>
                    </w:rPr>
                    <w:t>Article 5 The term of the ex officio members of the College CC shall be in line with the term of the Directors of their departments.</w:t>
                  </w:r>
                </w:p>
                <w:p w14:paraId="1850DBEB" w14:textId="77777777" w:rsidR="00022305" w:rsidRDefault="00022305" w:rsidP="00022305">
                  <w:pPr>
                    <w:widowControl/>
                    <w:spacing w:line="360" w:lineRule="auto"/>
                    <w:ind w:left="991" w:hangingChars="413" w:hanging="991"/>
                    <w:rPr>
                      <w:rFonts w:ascii="標楷體" w:eastAsia="標楷體" w:hAnsi="標楷體" w:cs="Arial"/>
                      <w:color w:val="000000"/>
                      <w:kern w:val="0"/>
                      <w:szCs w:val="24"/>
                    </w:rPr>
                  </w:pPr>
                  <w:r w:rsidRPr="00022305">
                    <w:rPr>
                      <w:rFonts w:ascii="標楷體" w:eastAsia="標楷體" w:hAnsi="標楷體" w:cs="標楷體"/>
                      <w:color w:val="000000"/>
                      <w:kern w:val="0"/>
                      <w:szCs w:val="24"/>
                    </w:rPr>
                    <w:t xml:space="preserve">第六條  </w:t>
                  </w:r>
                  <w:r w:rsidRPr="00022305">
                    <w:rPr>
                      <w:rFonts w:ascii="標楷體" w:eastAsia="標楷體" w:hAnsi="標楷體" w:cs="Arial"/>
                      <w:color w:val="000000"/>
                      <w:kern w:val="0"/>
                      <w:szCs w:val="24"/>
                    </w:rPr>
                    <w:t>本會及各</w:t>
                  </w:r>
                  <w:r>
                    <w:rPr>
                      <w:rFonts w:ascii="標楷體" w:eastAsia="標楷體" w:hAnsi="標楷體" w:cs="Arial"/>
                      <w:color w:val="000000"/>
                      <w:kern w:val="0"/>
                      <w:szCs w:val="24"/>
                    </w:rPr>
                    <w:t>學位學程</w:t>
                  </w:r>
                  <w:r w:rsidRPr="00022305">
                    <w:rPr>
                      <w:rFonts w:ascii="標楷體" w:eastAsia="標楷體" w:hAnsi="標楷體" w:cs="Arial"/>
                      <w:color w:val="000000"/>
                      <w:kern w:val="0"/>
                      <w:szCs w:val="24"/>
                    </w:rPr>
                    <w:t>課程委員會每學年至少召開會議1次。</w:t>
                  </w:r>
                </w:p>
                <w:p w14:paraId="71117A4B" w14:textId="77777777" w:rsidR="001C58A7" w:rsidRPr="001C58A7" w:rsidRDefault="001C58A7" w:rsidP="001C58A7">
                  <w:pPr>
                    <w:widowControl/>
                    <w:spacing w:line="360" w:lineRule="auto"/>
                    <w:ind w:left="993" w:hanging="993"/>
                    <w:rPr>
                      <w:rFonts w:ascii="Times New Roman" w:eastAsia="標楷體" w:hAnsi="Times New Roman" w:cs="Times New Roman"/>
                      <w:color w:val="000000"/>
                      <w:kern w:val="0"/>
                      <w:szCs w:val="24"/>
                    </w:rPr>
                  </w:pPr>
                  <w:r>
                    <w:rPr>
                      <w:rFonts w:ascii="Times New Roman" w:eastAsia="標楷體" w:hAnsi="Times New Roman" w:cs="Times New Roman"/>
                      <w:color w:val="000000"/>
                      <w:kern w:val="0"/>
                      <w:szCs w:val="24"/>
                    </w:rPr>
                    <w:t>Article 6 At least one College CC meeting and one degree program CC meeting shall be convened every academic year.</w:t>
                  </w:r>
                </w:p>
                <w:p w14:paraId="468D8ABA" w14:textId="77777777" w:rsidR="00022305" w:rsidRDefault="00022305" w:rsidP="00022305">
                  <w:pPr>
                    <w:widowControl/>
                    <w:spacing w:line="360" w:lineRule="auto"/>
                    <w:ind w:left="991" w:hangingChars="413" w:hanging="991"/>
                    <w:rPr>
                      <w:rFonts w:ascii="標楷體" w:eastAsia="標楷體" w:hAnsi="標楷體" w:cs="Arial"/>
                      <w:color w:val="000000"/>
                      <w:kern w:val="0"/>
                      <w:szCs w:val="24"/>
                    </w:rPr>
                  </w:pPr>
                  <w:r w:rsidRPr="00022305">
                    <w:rPr>
                      <w:rFonts w:ascii="標楷體" w:eastAsia="標楷體" w:hAnsi="標楷體" w:cs="標楷體"/>
                      <w:color w:val="000000"/>
                      <w:kern w:val="0"/>
                      <w:szCs w:val="24"/>
                    </w:rPr>
                    <w:t xml:space="preserve">第七條  </w:t>
                  </w:r>
                  <w:r w:rsidRPr="00022305">
                    <w:rPr>
                      <w:rFonts w:ascii="標楷體" w:eastAsia="標楷體" w:hAnsi="標楷體" w:cs="Arial"/>
                      <w:color w:val="000000"/>
                      <w:kern w:val="0"/>
                      <w:szCs w:val="24"/>
                    </w:rPr>
                    <w:t>本會須有二分之一以上委員出席始得開議，出席委員二分之一以上之同意始得做成決議。</w:t>
                  </w:r>
                </w:p>
                <w:p w14:paraId="3F0FE899" w14:textId="685DD9F2" w:rsidR="001C58A7" w:rsidRDefault="001C58A7" w:rsidP="001C58A7">
                  <w:pPr>
                    <w:widowControl/>
                    <w:spacing w:line="360" w:lineRule="auto"/>
                    <w:ind w:left="993" w:hanging="993"/>
                    <w:rPr>
                      <w:rFonts w:ascii="Times New Roman" w:eastAsia="標楷體" w:hAnsi="Times New Roman" w:cs="Times New Roman"/>
                      <w:color w:val="000000"/>
                      <w:kern w:val="0"/>
                      <w:szCs w:val="24"/>
                    </w:rPr>
                  </w:pPr>
                  <w:r>
                    <w:rPr>
                      <w:rFonts w:ascii="Times New Roman" w:eastAsia="標楷體" w:hAnsi="Times New Roman" w:cs="Times New Roman"/>
                      <w:color w:val="000000"/>
                      <w:kern w:val="0"/>
                      <w:szCs w:val="24"/>
                    </w:rPr>
                    <w:t xml:space="preserve">Article 7 A College CC meeting shall convene </w:t>
                  </w:r>
                  <w:r w:rsidR="00175946">
                    <w:rPr>
                      <w:rFonts w:ascii="Times New Roman" w:eastAsia="標楷體" w:hAnsi="Times New Roman" w:cs="Times New Roman"/>
                      <w:color w:val="000000"/>
                      <w:kern w:val="0"/>
                      <w:szCs w:val="24"/>
                    </w:rPr>
                    <w:t xml:space="preserve">only </w:t>
                  </w:r>
                  <w:r w:rsidRPr="001C58A7">
                    <w:rPr>
                      <w:rFonts w:ascii="Times New Roman" w:eastAsia="標楷體" w:hAnsi="Times New Roman" w:cs="Times New Roman"/>
                      <w:color w:val="000000"/>
                      <w:kern w:val="0"/>
                      <w:szCs w:val="24"/>
                    </w:rPr>
                    <w:t xml:space="preserve">when more than half of the committee members </w:t>
                  </w:r>
                  <w:r>
                    <w:rPr>
                      <w:rFonts w:ascii="Times New Roman" w:eastAsia="標楷體" w:hAnsi="Times New Roman" w:cs="Times New Roman"/>
                      <w:color w:val="000000"/>
                      <w:kern w:val="0"/>
                      <w:szCs w:val="24"/>
                    </w:rPr>
                    <w:t>are in attendance, and a resolution shall be passed</w:t>
                  </w:r>
                  <w:r w:rsidR="002E1731">
                    <w:rPr>
                      <w:rFonts w:ascii="Times New Roman" w:eastAsia="標楷體" w:hAnsi="Times New Roman" w:cs="Times New Roman"/>
                      <w:color w:val="000000"/>
                      <w:kern w:val="0"/>
                      <w:szCs w:val="24"/>
                    </w:rPr>
                    <w:t xml:space="preserve"> only</w:t>
                  </w:r>
                  <w:r>
                    <w:rPr>
                      <w:rFonts w:ascii="Times New Roman" w:eastAsia="標楷體" w:hAnsi="Times New Roman" w:cs="Times New Roman"/>
                      <w:color w:val="000000"/>
                      <w:kern w:val="0"/>
                      <w:szCs w:val="24"/>
                    </w:rPr>
                    <w:t xml:space="preserve"> when </w:t>
                  </w:r>
                  <w:r w:rsidR="00D12F9E">
                    <w:rPr>
                      <w:rFonts w:ascii="Times New Roman" w:eastAsia="標楷體" w:hAnsi="Times New Roman" w:cs="Times New Roman"/>
                      <w:color w:val="000000"/>
                      <w:kern w:val="0"/>
                      <w:szCs w:val="24"/>
                    </w:rPr>
                    <w:t xml:space="preserve">agreed upon by </w:t>
                  </w:r>
                  <w:r w:rsidRPr="001C58A7">
                    <w:rPr>
                      <w:rFonts w:ascii="Times New Roman" w:eastAsia="標楷體" w:hAnsi="Times New Roman" w:cs="Times New Roman"/>
                      <w:color w:val="000000"/>
                      <w:kern w:val="0"/>
                      <w:szCs w:val="24"/>
                    </w:rPr>
                    <w:t>more than half of the committee members</w:t>
                  </w:r>
                  <w:r>
                    <w:rPr>
                      <w:rFonts w:ascii="Times New Roman" w:eastAsia="標楷體" w:hAnsi="Times New Roman" w:cs="Times New Roman"/>
                      <w:color w:val="000000"/>
                      <w:kern w:val="0"/>
                      <w:szCs w:val="24"/>
                    </w:rPr>
                    <w:t xml:space="preserve"> in attendance.</w:t>
                  </w:r>
                </w:p>
                <w:p w14:paraId="605B060E" w14:textId="77777777" w:rsidR="00022305" w:rsidRPr="00022305" w:rsidRDefault="00022305" w:rsidP="00022305">
                  <w:pPr>
                    <w:widowControl/>
                    <w:spacing w:line="360" w:lineRule="auto"/>
                    <w:ind w:left="909" w:hangingChars="413" w:hanging="909"/>
                    <w:rPr>
                      <w:rFonts w:ascii="標楷體" w:eastAsia="標楷體" w:hAnsi="標楷體" w:cs="Arial"/>
                      <w:color w:val="000000"/>
                      <w:kern w:val="0"/>
                      <w:sz w:val="22"/>
                    </w:rPr>
                  </w:pPr>
                  <w:r w:rsidRPr="00022305">
                    <w:rPr>
                      <w:rFonts w:ascii="標楷體" w:eastAsia="標楷體" w:hAnsi="標楷體" w:cs="標楷體"/>
                      <w:color w:val="000000"/>
                      <w:kern w:val="0"/>
                      <w:sz w:val="22"/>
                    </w:rPr>
                    <w:t xml:space="preserve">第八條   </w:t>
                  </w:r>
                  <w:r w:rsidRPr="00022305">
                    <w:rPr>
                      <w:rFonts w:ascii="標楷體" w:eastAsia="標楷體" w:hAnsi="標楷體" w:cs="Arial"/>
                      <w:color w:val="000000"/>
                      <w:kern w:val="0"/>
                      <w:szCs w:val="24"/>
                    </w:rPr>
                    <w:t>本會決議事項經本校課程委員會會議通過後實施。</w:t>
                  </w:r>
                </w:p>
                <w:p w14:paraId="1F042413" w14:textId="77777777" w:rsidR="001C58A7" w:rsidRDefault="001C58A7" w:rsidP="001C58A7">
                  <w:pPr>
                    <w:widowControl/>
                    <w:spacing w:line="360" w:lineRule="auto"/>
                    <w:ind w:left="993" w:hanging="993"/>
                    <w:rPr>
                      <w:rFonts w:ascii="Times New Roman" w:eastAsia="標楷體" w:hAnsi="Times New Roman" w:cs="Times New Roman"/>
                      <w:color w:val="000000"/>
                      <w:kern w:val="0"/>
                      <w:szCs w:val="24"/>
                    </w:rPr>
                  </w:pPr>
                  <w:r>
                    <w:rPr>
                      <w:rFonts w:ascii="Times New Roman" w:eastAsia="標楷體" w:hAnsi="Times New Roman" w:cs="Times New Roman"/>
                      <w:color w:val="000000"/>
                      <w:kern w:val="0"/>
                      <w:szCs w:val="24"/>
                    </w:rPr>
                    <w:lastRenderedPageBreak/>
                    <w:t>Article 8 The resolutions of the College CC shall be implemented following approval by the University CC Meeting.</w:t>
                  </w:r>
                </w:p>
                <w:p w14:paraId="7CE8B056" w14:textId="77777777" w:rsidR="00FE7952" w:rsidRDefault="00022305" w:rsidP="00022305">
                  <w:pPr>
                    <w:widowControl/>
                    <w:spacing w:line="360" w:lineRule="auto"/>
                    <w:rPr>
                      <w:rFonts w:ascii="標楷體" w:eastAsia="標楷體" w:hAnsi="標楷體" w:cs="新細明體"/>
                      <w:kern w:val="0"/>
                      <w:szCs w:val="24"/>
                    </w:rPr>
                  </w:pPr>
                  <w:r w:rsidRPr="00022305">
                    <w:rPr>
                      <w:rFonts w:ascii="標楷體" w:eastAsia="標楷體" w:hAnsi="標楷體" w:cs="標楷體"/>
                      <w:kern w:val="0"/>
                      <w:sz w:val="22"/>
                    </w:rPr>
                    <w:t xml:space="preserve">第九條   </w:t>
                  </w:r>
                  <w:r w:rsidRPr="00022305">
                    <w:rPr>
                      <w:rFonts w:ascii="標楷體" w:eastAsia="標楷體" w:hAnsi="標楷體" w:cs="新細明體"/>
                      <w:kern w:val="0"/>
                      <w:szCs w:val="24"/>
                    </w:rPr>
                    <w:t>本辦法</w:t>
                  </w:r>
                  <w:r w:rsidR="00494A26" w:rsidRPr="00494A26">
                    <w:rPr>
                      <w:rFonts w:ascii="標楷體" w:eastAsia="標楷體" w:hAnsi="標楷體" w:cs="新細明體"/>
                      <w:kern w:val="0"/>
                      <w:szCs w:val="24"/>
                      <w:highlight w:val="yellow"/>
                    </w:rPr>
                    <w:t>應</w:t>
                  </w:r>
                  <w:r w:rsidRPr="00022305">
                    <w:rPr>
                      <w:rFonts w:ascii="標楷體" w:eastAsia="標楷體" w:hAnsi="標楷體" w:cs="新細明體"/>
                      <w:kern w:val="0"/>
                      <w:szCs w:val="24"/>
                    </w:rPr>
                    <w:t>經院務會議</w:t>
                  </w:r>
                  <w:r w:rsidR="00494A26" w:rsidRPr="00494A26">
                    <w:rPr>
                      <w:rFonts w:ascii="標楷體" w:eastAsia="標楷體" w:hAnsi="標楷體" w:cs="新細明體"/>
                      <w:kern w:val="0"/>
                      <w:szCs w:val="24"/>
                      <w:highlight w:val="yellow"/>
                    </w:rPr>
                    <w:t>決議</w:t>
                  </w:r>
                  <w:r w:rsidRPr="00494A26">
                    <w:rPr>
                      <w:rFonts w:ascii="標楷體" w:eastAsia="標楷體" w:hAnsi="標楷體" w:cs="新細明體"/>
                      <w:kern w:val="0"/>
                      <w:szCs w:val="24"/>
                      <w:highlight w:val="yellow"/>
                    </w:rPr>
                    <w:t>通過</w:t>
                  </w:r>
                  <w:r w:rsidR="00494A26" w:rsidRPr="00494A26">
                    <w:rPr>
                      <w:rFonts w:ascii="標楷體" w:eastAsia="標楷體" w:hAnsi="標楷體" w:cs="新細明體"/>
                      <w:kern w:val="0"/>
                      <w:szCs w:val="24"/>
                      <w:highlight w:val="yellow"/>
                    </w:rPr>
                    <w:t>，陳</w:t>
                  </w:r>
                  <w:r w:rsidRPr="00022305">
                    <w:rPr>
                      <w:rFonts w:ascii="標楷體" w:eastAsia="標楷體" w:hAnsi="標楷體" w:cs="新細明體"/>
                      <w:kern w:val="0"/>
                      <w:szCs w:val="24"/>
                    </w:rPr>
                    <w:t>請校長核定後實施，修正時亦同。</w:t>
                  </w:r>
                </w:p>
                <w:p w14:paraId="05C1BF5E" w14:textId="77777777" w:rsidR="001C58A7" w:rsidRPr="001C58A7" w:rsidRDefault="001C58A7" w:rsidP="001C58A7">
                  <w:pPr>
                    <w:widowControl/>
                    <w:spacing w:line="360" w:lineRule="auto"/>
                    <w:ind w:left="993" w:hanging="993"/>
                    <w:rPr>
                      <w:rFonts w:ascii="Times New Roman" w:eastAsia="標楷體" w:hAnsi="Times New Roman" w:cs="Times New Roman"/>
                      <w:color w:val="000000"/>
                      <w:kern w:val="0"/>
                      <w:szCs w:val="24"/>
                    </w:rPr>
                  </w:pPr>
                  <w:r>
                    <w:rPr>
                      <w:rFonts w:ascii="Times New Roman" w:eastAsia="標楷體" w:hAnsi="Times New Roman" w:cs="Times New Roman"/>
                      <w:color w:val="000000"/>
                      <w:kern w:val="0"/>
                      <w:szCs w:val="24"/>
                    </w:rPr>
                    <w:t xml:space="preserve">Article 9 These </w:t>
                  </w:r>
                  <w:r w:rsidRPr="001C58A7">
                    <w:rPr>
                      <w:rFonts w:ascii="Times New Roman" w:eastAsia="標楷體" w:hAnsi="Times New Roman" w:cs="Times New Roman"/>
                      <w:color w:val="000000"/>
                      <w:kern w:val="0"/>
                      <w:szCs w:val="24"/>
                    </w:rPr>
                    <w:t>Regulations shall be implemented after approval by the</w:t>
                  </w:r>
                  <w:r>
                    <w:rPr>
                      <w:rFonts w:ascii="Times New Roman" w:eastAsia="標楷體" w:hAnsi="Times New Roman" w:cs="Times New Roman"/>
                      <w:color w:val="000000"/>
                      <w:kern w:val="0"/>
                      <w:szCs w:val="24"/>
                    </w:rPr>
                    <w:t xml:space="preserve"> </w:t>
                  </w:r>
                  <w:r w:rsidRPr="001C58A7">
                    <w:rPr>
                      <w:rFonts w:ascii="Times New Roman" w:eastAsia="標楷體" w:hAnsi="Times New Roman" w:cs="Times New Roman"/>
                      <w:color w:val="000000"/>
                      <w:kern w:val="0"/>
                      <w:szCs w:val="24"/>
                    </w:rPr>
                    <w:t>College Affairs Meeting</w:t>
                  </w:r>
                  <w:r>
                    <w:rPr>
                      <w:rFonts w:ascii="Times New Roman" w:eastAsia="標楷體" w:hAnsi="Times New Roman" w:cs="Times New Roman"/>
                      <w:color w:val="000000"/>
                      <w:kern w:val="0"/>
                      <w:szCs w:val="24"/>
                    </w:rPr>
                    <w:t xml:space="preserve"> and ratified by </w:t>
                  </w:r>
                  <w:r w:rsidRPr="001C58A7">
                    <w:rPr>
                      <w:rFonts w:ascii="Times New Roman" w:eastAsia="標楷體" w:hAnsi="Times New Roman" w:cs="Times New Roman"/>
                      <w:color w:val="000000"/>
                      <w:kern w:val="0"/>
                      <w:szCs w:val="24"/>
                    </w:rPr>
                    <w:t>President of the University</w:t>
                  </w:r>
                  <w:r>
                    <w:rPr>
                      <w:rFonts w:ascii="Times New Roman" w:eastAsia="標楷體" w:hAnsi="Times New Roman" w:cs="Times New Roman"/>
                      <w:color w:val="000000"/>
                      <w:kern w:val="0"/>
                      <w:szCs w:val="24"/>
                    </w:rPr>
                    <w:t xml:space="preserve">. </w:t>
                  </w:r>
                  <w:r w:rsidRPr="001C58A7">
                    <w:rPr>
                      <w:rFonts w:ascii="Times New Roman" w:eastAsia="標楷體" w:hAnsi="Times New Roman" w:cs="Times New Roman"/>
                      <w:color w:val="000000"/>
                      <w:kern w:val="0"/>
                      <w:szCs w:val="24"/>
                    </w:rPr>
                    <w:t>The same shall apply to amendments.</w:t>
                  </w:r>
                </w:p>
                <w:p w14:paraId="74D730D1" w14:textId="77777777" w:rsidR="001C58A7" w:rsidRPr="00FE7952" w:rsidRDefault="001C58A7" w:rsidP="00022305">
                  <w:pPr>
                    <w:widowControl/>
                    <w:spacing w:line="360" w:lineRule="auto"/>
                    <w:rPr>
                      <w:rFonts w:ascii="Arial" w:eastAsia="標楷體" w:hAnsi="Arial" w:cs="Arial"/>
                      <w:color w:val="000000"/>
                      <w:kern w:val="0"/>
                      <w:szCs w:val="24"/>
                    </w:rPr>
                  </w:pPr>
                </w:p>
              </w:tc>
            </w:tr>
            <w:tr w:rsidR="001C58A7" w:rsidRPr="00FE7952" w14:paraId="39D565E6" w14:textId="77777777" w:rsidTr="00F96961">
              <w:trPr>
                <w:tblCellSpacing w:w="0" w:type="dxa"/>
              </w:trPr>
              <w:tc>
                <w:tcPr>
                  <w:tcW w:w="5000" w:type="pct"/>
                  <w:vAlign w:val="center"/>
                </w:tcPr>
                <w:p w14:paraId="797FE086" w14:textId="77777777" w:rsidR="001C58A7" w:rsidRPr="00C62E3F" w:rsidRDefault="001C58A7" w:rsidP="00E67E73">
                  <w:pPr>
                    <w:widowControl/>
                    <w:jc w:val="right"/>
                    <w:rPr>
                      <w:rFonts w:ascii="Arial" w:eastAsia="標楷體" w:hAnsi="Arial" w:cs="Arial"/>
                      <w:color w:val="000000"/>
                      <w:kern w:val="0"/>
                      <w:szCs w:val="24"/>
                    </w:rPr>
                  </w:pPr>
                </w:p>
              </w:tc>
            </w:tr>
          </w:tbl>
          <w:p w14:paraId="4AB2EDB7" w14:textId="77777777" w:rsidR="00FE7952" w:rsidRPr="00FE7952" w:rsidRDefault="00FE7952" w:rsidP="00FE7952">
            <w:pPr>
              <w:widowControl/>
              <w:rPr>
                <w:rFonts w:ascii="Arial" w:eastAsia="標楷體" w:hAnsi="Arial" w:cs="Arial"/>
                <w:color w:val="000000"/>
                <w:kern w:val="0"/>
                <w:szCs w:val="24"/>
              </w:rPr>
            </w:pPr>
          </w:p>
        </w:tc>
      </w:tr>
    </w:tbl>
    <w:p w14:paraId="0396D55B" w14:textId="77777777" w:rsidR="00BA7BB2" w:rsidRPr="00022305" w:rsidRDefault="00BA7BB2"/>
    <w:sectPr w:rsidR="00BA7BB2" w:rsidRPr="00022305" w:rsidSect="00C62E3F">
      <w:pgSz w:w="11906" w:h="16838"/>
      <w:pgMar w:top="851" w:right="1800" w:bottom="1440" w:left="1800"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5C0AA" w16cex:dateUtc="2022-07-11T00: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9B4114" w16cid:durableId="2675C0A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2AEDF" w14:textId="77777777" w:rsidR="000E03F4" w:rsidRDefault="000E03F4" w:rsidP="00F96961">
      <w:r>
        <w:separator/>
      </w:r>
    </w:p>
  </w:endnote>
  <w:endnote w:type="continuationSeparator" w:id="0">
    <w:p w14:paraId="6912506B" w14:textId="77777777" w:rsidR="000E03F4" w:rsidRDefault="000E03F4" w:rsidP="00F96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9F35A" w14:textId="77777777" w:rsidR="000E03F4" w:rsidRDefault="000E03F4" w:rsidP="00F96961">
      <w:r>
        <w:separator/>
      </w:r>
    </w:p>
  </w:footnote>
  <w:footnote w:type="continuationSeparator" w:id="0">
    <w:p w14:paraId="60372A92" w14:textId="77777777" w:rsidR="000E03F4" w:rsidRDefault="000E03F4" w:rsidP="00F969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367B1"/>
    <w:multiLevelType w:val="hybridMultilevel"/>
    <w:tmpl w:val="05B2F540"/>
    <w:lvl w:ilvl="0" w:tplc="FFFFFFFF">
      <w:start w:val="1"/>
      <w:numFmt w:val="taiwaneseCountingThousand"/>
      <w:lvlText w:val="第%1條"/>
      <w:lvlJc w:val="left"/>
      <w:pPr>
        <w:tabs>
          <w:tab w:val="num" w:pos="720"/>
        </w:tabs>
        <w:ind w:left="720" w:hanging="72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952"/>
    <w:rsid w:val="00022305"/>
    <w:rsid w:val="000B4BE2"/>
    <w:rsid w:val="000E03F4"/>
    <w:rsid w:val="00175946"/>
    <w:rsid w:val="00197BA3"/>
    <w:rsid w:val="001C58A7"/>
    <w:rsid w:val="00227870"/>
    <w:rsid w:val="002E1731"/>
    <w:rsid w:val="00384F23"/>
    <w:rsid w:val="003B04ED"/>
    <w:rsid w:val="00494A26"/>
    <w:rsid w:val="004D4249"/>
    <w:rsid w:val="00704463"/>
    <w:rsid w:val="00777AE7"/>
    <w:rsid w:val="00B70E9A"/>
    <w:rsid w:val="00B97A34"/>
    <w:rsid w:val="00BA7BB2"/>
    <w:rsid w:val="00BB2269"/>
    <w:rsid w:val="00BC0C99"/>
    <w:rsid w:val="00C55690"/>
    <w:rsid w:val="00C62E3F"/>
    <w:rsid w:val="00CB6185"/>
    <w:rsid w:val="00D12F9E"/>
    <w:rsid w:val="00D2517B"/>
    <w:rsid w:val="00DD3F47"/>
    <w:rsid w:val="00E67E73"/>
    <w:rsid w:val="00F4427D"/>
    <w:rsid w:val="00F71665"/>
    <w:rsid w:val="00F96961"/>
    <w:rsid w:val="00FB1F1E"/>
    <w:rsid w:val="00FE79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7D5B1"/>
  <w15:chartTrackingRefBased/>
  <w15:docId w15:val="{0C581892-DF5F-49CB-8F67-C824524CF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E7952"/>
    <w:rPr>
      <w:b/>
      <w:bCs/>
    </w:rPr>
  </w:style>
  <w:style w:type="paragraph" w:styleId="a4">
    <w:name w:val="header"/>
    <w:basedOn w:val="a"/>
    <w:link w:val="a5"/>
    <w:uiPriority w:val="99"/>
    <w:unhideWhenUsed/>
    <w:rsid w:val="00F96961"/>
    <w:pPr>
      <w:tabs>
        <w:tab w:val="center" w:pos="4153"/>
        <w:tab w:val="right" w:pos="8306"/>
      </w:tabs>
      <w:snapToGrid w:val="0"/>
    </w:pPr>
    <w:rPr>
      <w:sz w:val="20"/>
      <w:szCs w:val="20"/>
    </w:rPr>
  </w:style>
  <w:style w:type="character" w:customStyle="1" w:styleId="a5">
    <w:name w:val="頁首 字元"/>
    <w:basedOn w:val="a0"/>
    <w:link w:val="a4"/>
    <w:uiPriority w:val="99"/>
    <w:rsid w:val="00F96961"/>
    <w:rPr>
      <w:sz w:val="20"/>
      <w:szCs w:val="20"/>
    </w:rPr>
  </w:style>
  <w:style w:type="paragraph" w:styleId="a6">
    <w:name w:val="footer"/>
    <w:basedOn w:val="a"/>
    <w:link w:val="a7"/>
    <w:uiPriority w:val="99"/>
    <w:unhideWhenUsed/>
    <w:rsid w:val="00F96961"/>
    <w:pPr>
      <w:tabs>
        <w:tab w:val="center" w:pos="4153"/>
        <w:tab w:val="right" w:pos="8306"/>
      </w:tabs>
      <w:snapToGrid w:val="0"/>
    </w:pPr>
    <w:rPr>
      <w:sz w:val="20"/>
      <w:szCs w:val="20"/>
    </w:rPr>
  </w:style>
  <w:style w:type="character" w:customStyle="1" w:styleId="a7">
    <w:name w:val="頁尾 字元"/>
    <w:basedOn w:val="a0"/>
    <w:link w:val="a6"/>
    <w:uiPriority w:val="99"/>
    <w:rsid w:val="00F96961"/>
    <w:rPr>
      <w:sz w:val="20"/>
      <w:szCs w:val="20"/>
    </w:rPr>
  </w:style>
  <w:style w:type="paragraph" w:styleId="a8">
    <w:name w:val="List Paragraph"/>
    <w:basedOn w:val="a"/>
    <w:uiPriority w:val="34"/>
    <w:qFormat/>
    <w:rsid w:val="00022305"/>
    <w:pPr>
      <w:widowControl/>
      <w:spacing w:before="100" w:beforeAutospacing="1" w:after="100" w:afterAutospacing="1"/>
    </w:pPr>
    <w:rPr>
      <w:rFonts w:ascii="Arial" w:eastAsia="新細明體" w:hAnsi="Arial" w:cs="Arial"/>
      <w:color w:val="000000"/>
      <w:kern w:val="0"/>
      <w:sz w:val="20"/>
      <w:szCs w:val="20"/>
    </w:rPr>
  </w:style>
  <w:style w:type="paragraph" w:styleId="a9">
    <w:name w:val="Revision"/>
    <w:hidden/>
    <w:uiPriority w:val="99"/>
    <w:semiHidden/>
    <w:rsid w:val="00DD3F47"/>
  </w:style>
  <w:style w:type="character" w:styleId="aa">
    <w:name w:val="annotation reference"/>
    <w:basedOn w:val="a0"/>
    <w:uiPriority w:val="99"/>
    <w:semiHidden/>
    <w:unhideWhenUsed/>
    <w:rsid w:val="003B04ED"/>
    <w:rPr>
      <w:sz w:val="16"/>
      <w:szCs w:val="16"/>
    </w:rPr>
  </w:style>
  <w:style w:type="paragraph" w:styleId="ab">
    <w:name w:val="annotation text"/>
    <w:basedOn w:val="a"/>
    <w:link w:val="ac"/>
    <w:uiPriority w:val="99"/>
    <w:semiHidden/>
    <w:unhideWhenUsed/>
    <w:rsid w:val="003B04ED"/>
    <w:rPr>
      <w:sz w:val="20"/>
      <w:szCs w:val="20"/>
    </w:rPr>
  </w:style>
  <w:style w:type="character" w:customStyle="1" w:styleId="ac">
    <w:name w:val="註解文字 字元"/>
    <w:basedOn w:val="a0"/>
    <w:link w:val="ab"/>
    <w:uiPriority w:val="99"/>
    <w:semiHidden/>
    <w:rsid w:val="003B04ED"/>
    <w:rPr>
      <w:sz w:val="20"/>
      <w:szCs w:val="20"/>
    </w:rPr>
  </w:style>
  <w:style w:type="paragraph" w:styleId="ad">
    <w:name w:val="annotation subject"/>
    <w:basedOn w:val="ab"/>
    <w:next w:val="ab"/>
    <w:link w:val="ae"/>
    <w:uiPriority w:val="99"/>
    <w:semiHidden/>
    <w:unhideWhenUsed/>
    <w:rsid w:val="003B04ED"/>
    <w:rPr>
      <w:b/>
      <w:bCs/>
    </w:rPr>
  </w:style>
  <w:style w:type="character" w:customStyle="1" w:styleId="ae">
    <w:name w:val="註解主旨 字元"/>
    <w:basedOn w:val="ac"/>
    <w:link w:val="ad"/>
    <w:uiPriority w:val="99"/>
    <w:semiHidden/>
    <w:rsid w:val="003B04ED"/>
    <w:rPr>
      <w:b/>
      <w:bCs/>
      <w:sz w:val="20"/>
      <w:szCs w:val="20"/>
    </w:rPr>
  </w:style>
  <w:style w:type="paragraph" w:styleId="af">
    <w:name w:val="Balloon Text"/>
    <w:basedOn w:val="a"/>
    <w:link w:val="af0"/>
    <w:uiPriority w:val="99"/>
    <w:semiHidden/>
    <w:unhideWhenUsed/>
    <w:rsid w:val="000B4BE2"/>
    <w:rPr>
      <w:rFonts w:ascii="Segoe UI" w:hAnsi="Segoe UI" w:cs="Segoe UI"/>
      <w:sz w:val="18"/>
      <w:szCs w:val="18"/>
    </w:rPr>
  </w:style>
  <w:style w:type="character" w:customStyle="1" w:styleId="af0">
    <w:name w:val="註解方塊文字 字元"/>
    <w:basedOn w:val="a0"/>
    <w:link w:val="af"/>
    <w:uiPriority w:val="99"/>
    <w:semiHidden/>
    <w:rsid w:val="000B4B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2022-07-13T07:42:00Z</dcterms:created>
  <dcterms:modified xsi:type="dcterms:W3CDTF">2022-07-13T07:42:00Z</dcterms:modified>
</cp:coreProperties>
</file>